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854" w:rsidRPr="00175270" w:rsidRDefault="00AF4854" w:rsidP="00AF4854">
      <w:pPr>
        <w:jc w:val="center"/>
        <w:rPr>
          <w:rFonts w:ascii="Calibri" w:hAnsi="Calibri"/>
          <w:b/>
          <w:sz w:val="28"/>
          <w:szCs w:val="28"/>
        </w:rPr>
      </w:pPr>
      <w:r w:rsidRPr="00175270">
        <w:rPr>
          <w:rFonts w:ascii="Calibri" w:hAnsi="Calibri"/>
          <w:b/>
          <w:sz w:val="28"/>
          <w:szCs w:val="28"/>
        </w:rPr>
        <w:t>ВОПРОСЫ ЭКЗАМЕНАЦИОНН</w:t>
      </w:r>
      <w:r>
        <w:rPr>
          <w:rFonts w:ascii="Calibri" w:hAnsi="Calibri"/>
          <w:b/>
          <w:sz w:val="28"/>
          <w:szCs w:val="28"/>
        </w:rPr>
        <w:t>ЫХ БИЛЕТОВ ПО СПЕЦИАЛЬНОСТИ ТОРАТ</w:t>
      </w:r>
    </w:p>
    <w:p w:rsidR="00AF4854" w:rsidRPr="00AF4854" w:rsidRDefault="00AF4854" w:rsidP="00AF4854">
      <w:pPr>
        <w:rPr>
          <w:rFonts w:ascii="Calibri" w:hAnsi="Calibri"/>
          <w:b/>
          <w:sz w:val="32"/>
          <w:szCs w:val="32"/>
          <w:lang w:val="en-US"/>
        </w:rPr>
      </w:pPr>
    </w:p>
    <w:p w:rsidR="008548A2" w:rsidRDefault="008548A2" w:rsidP="008548A2">
      <w:pPr>
        <w:ind w:left="7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Детали машин</w:t>
      </w:r>
      <w:r w:rsidRPr="0081392A">
        <w:rPr>
          <w:rFonts w:ascii="Calibri" w:hAnsi="Calibri"/>
          <w:b/>
          <w:sz w:val="32"/>
          <w:szCs w:val="32"/>
        </w:rPr>
        <w:t>.</w:t>
      </w:r>
    </w:p>
    <w:p w:rsidR="008548A2" w:rsidRDefault="008548A2" w:rsidP="008548A2">
      <w:pPr>
        <w:ind w:left="715"/>
        <w:jc w:val="both"/>
        <w:rPr>
          <w:rFonts w:ascii="Calibri" w:hAnsi="Calibri" w:cs="Calibri"/>
          <w:sz w:val="16"/>
          <w:szCs w:val="16"/>
        </w:rPr>
      </w:pP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Детали машин. Основные положения.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Общие сведения о передачах.</w:t>
      </w:r>
    </w:p>
    <w:p w:rsidR="008548A2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Фрикци</w:t>
      </w:r>
      <w:r>
        <w:rPr>
          <w:rFonts w:ascii="Calibri" w:hAnsi="Calibri" w:cs="Calibri"/>
          <w:sz w:val="28"/>
          <w:szCs w:val="28"/>
        </w:rPr>
        <w:t>онные передачи. Общие сведения.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Расчет</w:t>
      </w:r>
      <w:r>
        <w:rPr>
          <w:rFonts w:ascii="Calibri" w:hAnsi="Calibri" w:cs="Calibri"/>
          <w:sz w:val="28"/>
          <w:szCs w:val="28"/>
        </w:rPr>
        <w:t xml:space="preserve"> фрикционных передач</w:t>
      </w:r>
      <w:r w:rsidRPr="00EE1387">
        <w:rPr>
          <w:rFonts w:ascii="Calibri" w:hAnsi="Calibri" w:cs="Calibri"/>
          <w:sz w:val="28"/>
          <w:szCs w:val="28"/>
        </w:rPr>
        <w:t>.</w:t>
      </w:r>
    </w:p>
    <w:p w:rsidR="008548A2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Зуб</w:t>
      </w:r>
      <w:r>
        <w:rPr>
          <w:rFonts w:ascii="Calibri" w:hAnsi="Calibri" w:cs="Calibri"/>
          <w:sz w:val="28"/>
          <w:szCs w:val="28"/>
        </w:rPr>
        <w:t>чатые передачи. Общие сведения.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Основы теории зубчатого зацепления.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Прямозубые цилиндрические передачи. Основные геометрические соотношения.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 xml:space="preserve">Расчет </w:t>
      </w:r>
      <w:r>
        <w:rPr>
          <w:rFonts w:ascii="Calibri" w:hAnsi="Calibri" w:cs="Calibri"/>
          <w:sz w:val="28"/>
          <w:szCs w:val="28"/>
        </w:rPr>
        <w:t xml:space="preserve">прямозубых цилиндрических </w:t>
      </w:r>
      <w:r w:rsidRPr="00EE1387">
        <w:rPr>
          <w:rFonts w:ascii="Calibri" w:hAnsi="Calibri" w:cs="Calibri"/>
          <w:sz w:val="28"/>
          <w:szCs w:val="28"/>
        </w:rPr>
        <w:t>передач на контактную прочность и изгиб.</w:t>
      </w:r>
    </w:p>
    <w:p w:rsidR="008548A2" w:rsidRPr="00EE1387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Косозубые цилиндрические передачи. Основные геометрические соотношения.</w:t>
      </w:r>
    </w:p>
    <w:p w:rsidR="008548A2" w:rsidRPr="00332C5C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EE1387">
        <w:rPr>
          <w:rFonts w:ascii="Calibri" w:hAnsi="Calibri" w:cs="Calibri"/>
          <w:sz w:val="28"/>
          <w:szCs w:val="28"/>
        </w:rPr>
        <w:t>Расчет косозубых передач.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Конические зубчатые передачи. Основные геометрические соотношения</w:t>
      </w:r>
      <w:r w:rsidRPr="008548A2">
        <w:rPr>
          <w:rFonts w:ascii="Calibri" w:hAnsi="Calibri" w:cs="Calibri"/>
          <w:sz w:val="28"/>
          <w:szCs w:val="28"/>
        </w:rPr>
        <w:t>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Расчет конических передач.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Передача винт-гайка.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Червячные передачи. Основные геометрические соотношения.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Расчет червячных передач.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Ременные передачи. Основные параметры.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Расчет ременных передач.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Цепные передачи. Основные параметры.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Расчет цепных передач.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Оси, валы и соединения вал-ступица.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Валы и оси, их значение расчет.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Шпоночно-шлицевые соединения, их расчеты.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Подшипники качения, обозначения, применение, расчет.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Подшипники скольжения, назначение, расчет.</w:t>
      </w:r>
    </w:p>
    <w:p w:rsidR="008548A2" w:rsidRPr="00DD2E58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Муфты. Классификация, назначение, расчет.</w:t>
      </w:r>
    </w:p>
    <w:p w:rsidR="008548A2" w:rsidRPr="00C616AB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C616AB">
        <w:rPr>
          <w:rFonts w:ascii="Calibri" w:hAnsi="Calibri" w:cs="Calibri"/>
          <w:sz w:val="28"/>
          <w:szCs w:val="28"/>
        </w:rPr>
        <w:t>Расчет одиночного болта на прочность.</w:t>
      </w:r>
    </w:p>
    <w:p w:rsidR="008548A2" w:rsidRPr="00DD2E58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Сварные </w:t>
      </w:r>
      <w:r w:rsidRPr="00C616AB">
        <w:rPr>
          <w:rFonts w:ascii="Calibri" w:hAnsi="Calibri" w:cs="Calibri"/>
          <w:sz w:val="28"/>
          <w:szCs w:val="28"/>
        </w:rPr>
        <w:t>соединения.</w:t>
      </w:r>
    </w:p>
    <w:p w:rsidR="009D0E09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DD2E58">
        <w:rPr>
          <w:rFonts w:ascii="Calibri" w:hAnsi="Calibri" w:cs="Calibri"/>
          <w:sz w:val="28"/>
          <w:szCs w:val="28"/>
        </w:rPr>
        <w:t>П</w:t>
      </w:r>
      <w:r w:rsidRPr="00C616AB">
        <w:rPr>
          <w:rFonts w:ascii="Calibri" w:hAnsi="Calibri" w:cs="Calibri"/>
          <w:sz w:val="28"/>
          <w:szCs w:val="28"/>
        </w:rPr>
        <w:t xml:space="preserve">аяные, клепаные и </w:t>
      </w:r>
      <w:r w:rsidRPr="00DD2E58">
        <w:rPr>
          <w:rFonts w:ascii="Calibri" w:hAnsi="Calibri" w:cs="Calibri"/>
          <w:sz w:val="28"/>
          <w:szCs w:val="28"/>
        </w:rPr>
        <w:t>клеевые соединения.</w:t>
      </w:r>
    </w:p>
    <w:p w:rsidR="00D87A08" w:rsidRPr="009D0E09" w:rsidRDefault="008548A2" w:rsidP="008548A2">
      <w:pPr>
        <w:numPr>
          <w:ilvl w:val="0"/>
          <w:numId w:val="1"/>
        </w:numPr>
        <w:ind w:left="681" w:hanging="454"/>
        <w:jc w:val="both"/>
        <w:rPr>
          <w:rFonts w:ascii="Calibri" w:hAnsi="Calibri" w:cs="Calibri"/>
          <w:sz w:val="28"/>
          <w:szCs w:val="28"/>
        </w:rPr>
      </w:pPr>
      <w:r w:rsidRPr="009D0E09">
        <w:rPr>
          <w:rFonts w:ascii="Calibri" w:hAnsi="Calibri" w:cs="Calibri"/>
          <w:sz w:val="28"/>
          <w:szCs w:val="28"/>
        </w:rPr>
        <w:t>Сварные соединения, расчет.</w:t>
      </w:r>
    </w:p>
    <w:sectPr w:rsidR="00D87A08" w:rsidRPr="009D0E09" w:rsidSect="00D87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03A8E"/>
    <w:multiLevelType w:val="hybridMultilevel"/>
    <w:tmpl w:val="34F86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548A2"/>
    <w:rsid w:val="004C06F4"/>
    <w:rsid w:val="008548A2"/>
    <w:rsid w:val="00945127"/>
    <w:rsid w:val="009D0E09"/>
    <w:rsid w:val="00A568DE"/>
    <w:rsid w:val="00AF4854"/>
    <w:rsid w:val="00D8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1030</Characters>
  <Application>Microsoft Office Word</Application>
  <DocSecurity>0</DocSecurity>
  <Lines>8</Lines>
  <Paragraphs>2</Paragraphs>
  <ScaleCrop>false</ScaleCrop>
  <Company>DG Win&amp;Soft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4</cp:revision>
  <dcterms:created xsi:type="dcterms:W3CDTF">2013-11-18T11:26:00Z</dcterms:created>
  <dcterms:modified xsi:type="dcterms:W3CDTF">2013-11-18T13:23:00Z</dcterms:modified>
</cp:coreProperties>
</file>